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31" w:rsidRPr="00E122C5" w:rsidRDefault="00E65E43" w:rsidP="00531131">
      <w:pPr>
        <w:tabs>
          <w:tab w:val="right" w:pos="9355"/>
        </w:tabs>
        <w:rPr>
          <w:rFonts w:ascii="Arial" w:hAnsi="Arial" w:cs="Arial"/>
          <w:b/>
          <w:color w:val="BFBFBF"/>
          <w:sz w:val="20"/>
          <w:szCs w:val="20"/>
        </w:rPr>
      </w:pPr>
      <w:r w:rsidRPr="00E122C5">
        <w:rPr>
          <w:rFonts w:ascii="Arial" w:hAnsi="Arial" w:cs="Arial"/>
          <w:b/>
          <w:color w:val="002060"/>
          <w:szCs w:val="20"/>
        </w:rPr>
        <w:t>Анкета. Данные для расчета простых полимерных подшипников (выбор материала)</w:t>
      </w:r>
      <w:r w:rsidR="00531131" w:rsidRPr="00E122C5">
        <w:rPr>
          <w:rFonts w:ascii="Arial" w:hAnsi="Arial" w:cs="Arial"/>
          <w:b/>
          <w:color w:val="002060"/>
          <w:szCs w:val="20"/>
        </w:rPr>
        <w:t>, 2017-2019</w:t>
      </w:r>
      <w:r w:rsidR="00531131" w:rsidRPr="00E122C5">
        <w:rPr>
          <w:rFonts w:ascii="Arial" w:hAnsi="Arial" w:cs="Arial"/>
          <w:b/>
          <w:color w:val="002060"/>
          <w:szCs w:val="20"/>
        </w:rPr>
        <w:t xml:space="preserve"> </w:t>
      </w:r>
      <w:r w:rsidR="00531131" w:rsidRPr="00E122C5">
        <w:rPr>
          <w:rFonts w:ascii="Arial" w:hAnsi="Arial" w:cs="Arial"/>
          <w:b/>
          <w:color w:val="BFBFBF"/>
          <w:sz w:val="20"/>
          <w:szCs w:val="20"/>
        </w:rPr>
        <w:t>(</w:t>
      </w:r>
      <w:proofErr w:type="spellStart"/>
      <w:r w:rsidR="00531131" w:rsidRPr="00E122C5">
        <w:rPr>
          <w:rFonts w:ascii="Arial" w:hAnsi="Arial" w:cs="Arial"/>
          <w:b/>
          <w:bCs/>
          <w:i/>
          <w:iCs/>
          <w:color w:val="BFBFBF"/>
          <w:sz w:val="20"/>
          <w:szCs w:val="20"/>
        </w:rPr>
        <w:t>Design</w:t>
      </w:r>
      <w:proofErr w:type="spellEnd"/>
      <w:r w:rsidR="00531131" w:rsidRPr="00E122C5">
        <w:rPr>
          <w:rFonts w:ascii="Arial" w:hAnsi="Arial" w:cs="Arial"/>
          <w:b/>
          <w:bCs/>
          <w:i/>
          <w:iCs/>
          <w:color w:val="BFBFBF"/>
          <w:sz w:val="20"/>
          <w:szCs w:val="20"/>
        </w:rPr>
        <w:t xml:space="preserve"> </w:t>
      </w:r>
      <w:proofErr w:type="spellStart"/>
      <w:r w:rsidR="00531131" w:rsidRPr="00E122C5">
        <w:rPr>
          <w:rFonts w:ascii="Arial" w:hAnsi="Arial" w:cs="Arial"/>
          <w:b/>
          <w:bCs/>
          <w:i/>
          <w:iCs/>
          <w:color w:val="BFBFBF"/>
          <w:sz w:val="20"/>
          <w:szCs w:val="20"/>
        </w:rPr>
        <w:t>Data</w:t>
      </w:r>
      <w:proofErr w:type="spellEnd"/>
      <w:r w:rsidR="00531131" w:rsidRPr="00E122C5">
        <w:rPr>
          <w:rFonts w:ascii="Arial" w:hAnsi="Arial" w:cs="Arial"/>
          <w:b/>
          <w:bCs/>
          <w:i/>
          <w:iCs/>
          <w:color w:val="BFBFBF"/>
          <w:sz w:val="20"/>
          <w:szCs w:val="20"/>
        </w:rPr>
        <w:t xml:space="preserve"> </w:t>
      </w:r>
      <w:proofErr w:type="spellStart"/>
      <w:r w:rsidR="00531131" w:rsidRPr="00E122C5">
        <w:rPr>
          <w:rFonts w:ascii="Arial" w:hAnsi="Arial" w:cs="Arial"/>
          <w:b/>
          <w:bCs/>
          <w:i/>
          <w:iCs/>
          <w:color w:val="BFBFBF"/>
          <w:sz w:val="20"/>
          <w:szCs w:val="20"/>
        </w:rPr>
        <w:t>for</w:t>
      </w:r>
      <w:proofErr w:type="spellEnd"/>
      <w:r w:rsidR="00531131" w:rsidRPr="00E122C5">
        <w:rPr>
          <w:rFonts w:ascii="Arial" w:hAnsi="Arial" w:cs="Arial"/>
          <w:b/>
          <w:bCs/>
          <w:i/>
          <w:iCs/>
          <w:color w:val="BFBFBF"/>
          <w:sz w:val="20"/>
          <w:szCs w:val="20"/>
        </w:rPr>
        <w:t xml:space="preserve"> </w:t>
      </w:r>
      <w:proofErr w:type="spellStart"/>
      <w:r w:rsidR="00531131" w:rsidRPr="00E122C5">
        <w:rPr>
          <w:rFonts w:ascii="Arial" w:hAnsi="Arial" w:cs="Arial"/>
          <w:b/>
          <w:bCs/>
          <w:i/>
          <w:iCs/>
          <w:color w:val="BFBFBF"/>
          <w:sz w:val="20"/>
          <w:szCs w:val="20"/>
        </w:rPr>
        <w:t>the</w:t>
      </w:r>
      <w:proofErr w:type="spellEnd"/>
      <w:r w:rsidR="00531131" w:rsidRPr="00E122C5">
        <w:rPr>
          <w:rFonts w:ascii="Arial" w:hAnsi="Arial" w:cs="Arial"/>
          <w:b/>
          <w:bCs/>
          <w:i/>
          <w:iCs/>
          <w:color w:val="BFBFBF"/>
          <w:sz w:val="20"/>
          <w:szCs w:val="20"/>
        </w:rPr>
        <w:t xml:space="preserve"> </w:t>
      </w:r>
      <w:proofErr w:type="spellStart"/>
      <w:r w:rsidR="00531131" w:rsidRPr="00E122C5">
        <w:rPr>
          <w:rFonts w:ascii="Arial" w:hAnsi="Arial" w:cs="Arial"/>
          <w:b/>
          <w:bCs/>
          <w:i/>
          <w:iCs/>
          <w:color w:val="BFBFBF"/>
          <w:sz w:val="20"/>
          <w:szCs w:val="20"/>
        </w:rPr>
        <w:t>calculation</w:t>
      </w:r>
      <w:proofErr w:type="spellEnd"/>
      <w:r w:rsidR="00531131" w:rsidRPr="00E122C5">
        <w:rPr>
          <w:rFonts w:ascii="Arial" w:hAnsi="Arial" w:cs="Arial"/>
          <w:b/>
          <w:bCs/>
          <w:i/>
          <w:iCs/>
          <w:color w:val="BFBFBF"/>
          <w:sz w:val="20"/>
          <w:szCs w:val="20"/>
        </w:rPr>
        <w:t xml:space="preserve"> </w:t>
      </w:r>
      <w:proofErr w:type="spellStart"/>
      <w:r w:rsidR="00531131" w:rsidRPr="00E122C5">
        <w:rPr>
          <w:rFonts w:ascii="Arial" w:hAnsi="Arial" w:cs="Arial"/>
          <w:b/>
          <w:bCs/>
          <w:i/>
          <w:iCs/>
          <w:color w:val="BFBFBF"/>
          <w:sz w:val="20"/>
          <w:szCs w:val="20"/>
        </w:rPr>
        <w:t>of</w:t>
      </w:r>
      <w:proofErr w:type="spellEnd"/>
      <w:r w:rsidR="00531131" w:rsidRPr="00E122C5">
        <w:rPr>
          <w:rFonts w:ascii="Arial" w:hAnsi="Arial" w:cs="Arial"/>
          <w:b/>
          <w:bCs/>
          <w:i/>
          <w:iCs/>
          <w:color w:val="BFBFBF"/>
          <w:sz w:val="20"/>
          <w:szCs w:val="20"/>
        </w:rPr>
        <w:t xml:space="preserve"> </w:t>
      </w:r>
      <w:proofErr w:type="spellStart"/>
      <w:r w:rsidR="00531131" w:rsidRPr="00E122C5">
        <w:rPr>
          <w:rFonts w:ascii="Arial" w:hAnsi="Arial" w:cs="Arial"/>
          <w:b/>
          <w:bCs/>
          <w:i/>
          <w:iCs/>
          <w:color w:val="BFBFBF"/>
          <w:sz w:val="20"/>
          <w:szCs w:val="20"/>
        </w:rPr>
        <w:t>plain</w:t>
      </w:r>
      <w:proofErr w:type="spellEnd"/>
      <w:r w:rsidR="00531131" w:rsidRPr="00E122C5">
        <w:rPr>
          <w:rFonts w:ascii="Arial" w:hAnsi="Arial" w:cs="Arial"/>
          <w:b/>
          <w:bCs/>
          <w:i/>
          <w:iCs/>
          <w:color w:val="BFBFBF"/>
          <w:sz w:val="20"/>
          <w:szCs w:val="20"/>
        </w:rPr>
        <w:t xml:space="preserve"> </w:t>
      </w:r>
      <w:proofErr w:type="spellStart"/>
      <w:r w:rsidR="00531131" w:rsidRPr="00E122C5">
        <w:rPr>
          <w:rFonts w:ascii="Arial" w:hAnsi="Arial" w:cs="Arial"/>
          <w:b/>
          <w:bCs/>
          <w:i/>
          <w:iCs/>
          <w:color w:val="BFBFBF"/>
          <w:sz w:val="20"/>
          <w:szCs w:val="20"/>
        </w:rPr>
        <w:t>plastic</w:t>
      </w:r>
      <w:proofErr w:type="spellEnd"/>
      <w:r w:rsidR="00531131" w:rsidRPr="00E122C5">
        <w:rPr>
          <w:rFonts w:ascii="Arial" w:hAnsi="Arial" w:cs="Arial"/>
          <w:b/>
          <w:bCs/>
          <w:i/>
          <w:iCs/>
          <w:color w:val="BFBFBF"/>
          <w:sz w:val="20"/>
          <w:szCs w:val="20"/>
        </w:rPr>
        <w:t xml:space="preserve"> </w:t>
      </w:r>
      <w:proofErr w:type="spellStart"/>
      <w:r w:rsidR="00531131" w:rsidRPr="00E122C5">
        <w:rPr>
          <w:rFonts w:ascii="Arial" w:hAnsi="Arial" w:cs="Arial"/>
          <w:b/>
          <w:bCs/>
          <w:i/>
          <w:iCs/>
          <w:color w:val="BFBFBF"/>
          <w:sz w:val="20"/>
          <w:szCs w:val="20"/>
        </w:rPr>
        <w:t>bearings</w:t>
      </w:r>
      <w:proofErr w:type="spellEnd"/>
      <w:r w:rsidR="00531131" w:rsidRPr="00E122C5">
        <w:rPr>
          <w:rFonts w:ascii="Arial" w:hAnsi="Arial" w:cs="Arial"/>
          <w:b/>
          <w:color w:val="BFBFBF"/>
          <w:sz w:val="20"/>
          <w:szCs w:val="20"/>
        </w:rPr>
        <w:t>)</w:t>
      </w:r>
    </w:p>
    <w:p w:rsidR="00531131" w:rsidRPr="00E122C5" w:rsidRDefault="00531131" w:rsidP="00531131">
      <w:pPr>
        <w:tabs>
          <w:tab w:val="right" w:pos="9355"/>
        </w:tabs>
        <w:rPr>
          <w:rFonts w:ascii="Arial" w:hAnsi="Arial" w:cs="Arial"/>
          <w:b/>
          <w:color w:val="002060"/>
          <w:sz w:val="20"/>
          <w:szCs w:val="20"/>
        </w:rPr>
      </w:pPr>
    </w:p>
    <w:tbl>
      <w:tblPr>
        <w:tblW w:w="9796" w:type="dxa"/>
        <w:tblInd w:w="93" w:type="dxa"/>
        <w:tblBorders>
          <w:insideH w:val="dotted" w:sz="4" w:space="0" w:color="002060"/>
          <w:insideV w:val="dotted" w:sz="4" w:space="0" w:color="002060"/>
        </w:tblBorders>
        <w:tblLook w:val="04A0" w:firstRow="1" w:lastRow="0" w:firstColumn="1" w:lastColumn="0" w:noHBand="0" w:noVBand="1"/>
      </w:tblPr>
      <w:tblGrid>
        <w:gridCol w:w="2850"/>
        <w:gridCol w:w="6946"/>
      </w:tblGrid>
      <w:tr w:rsidR="00531131" w:rsidRPr="00E122C5" w:rsidTr="005763B1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531131" w:rsidRPr="00E122C5" w:rsidRDefault="00531131" w:rsidP="005763B1">
            <w:pPr>
              <w:ind w:left="-93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122C5">
              <w:rPr>
                <w:rFonts w:ascii="Arial" w:hAnsi="Arial" w:cs="Arial"/>
                <w:color w:val="002060"/>
                <w:sz w:val="20"/>
                <w:szCs w:val="20"/>
              </w:rPr>
              <w:t xml:space="preserve">Наименование организации: </w:t>
            </w:r>
            <w:r w:rsidRPr="00E122C5">
              <w:rPr>
                <w:rFonts w:ascii="Arial" w:hAnsi="Arial" w:cs="Arial"/>
                <w:color w:val="BFBFBF"/>
                <w:sz w:val="20"/>
                <w:szCs w:val="20"/>
              </w:rPr>
              <w:t>(</w:t>
            </w:r>
            <w:proofErr w:type="spellStart"/>
            <w:r w:rsidRPr="00E122C5">
              <w:rPr>
                <w:rFonts w:ascii="Arial" w:hAnsi="Arial" w:cs="Arial"/>
                <w:color w:val="BFBFBF"/>
                <w:sz w:val="20"/>
                <w:szCs w:val="20"/>
              </w:rPr>
              <w:t>Company</w:t>
            </w:r>
            <w:proofErr w:type="spellEnd"/>
            <w:r w:rsidRPr="00E122C5">
              <w:rPr>
                <w:rFonts w:ascii="Arial" w:hAnsi="Arial" w:cs="Arial"/>
                <w:color w:val="BFBFBF"/>
                <w:sz w:val="20"/>
                <w:szCs w:val="20"/>
              </w:rPr>
              <w:t>:)</w:t>
            </w:r>
          </w:p>
        </w:tc>
        <w:tc>
          <w:tcPr>
            <w:tcW w:w="6946" w:type="dxa"/>
            <w:tcBorders>
              <w:top w:val="nil"/>
              <w:bottom w:val="dotted" w:sz="4" w:space="0" w:color="002060"/>
            </w:tcBorders>
            <w:shd w:val="clear" w:color="auto" w:fill="DBE5F1"/>
            <w:noWrap/>
            <w:vAlign w:val="bottom"/>
            <w:hideMark/>
          </w:tcPr>
          <w:p w:rsidR="00531131" w:rsidRPr="00E122C5" w:rsidRDefault="00531131" w:rsidP="005763B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122C5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</w:tr>
      <w:tr w:rsidR="00531131" w:rsidRPr="00E122C5" w:rsidTr="005763B1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531131" w:rsidRPr="00E122C5" w:rsidRDefault="00531131" w:rsidP="005763B1">
            <w:pPr>
              <w:ind w:left="-93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122C5">
              <w:rPr>
                <w:rFonts w:ascii="Arial" w:hAnsi="Arial" w:cs="Arial"/>
                <w:color w:val="002060"/>
                <w:sz w:val="20"/>
                <w:szCs w:val="20"/>
              </w:rPr>
              <w:t>Адрес</w:t>
            </w:r>
            <w:r w:rsidRPr="00E122C5">
              <w:rPr>
                <w:rFonts w:ascii="Arial" w:hAnsi="Arial" w:cs="Arial"/>
                <w:color w:val="BFBFBF"/>
                <w:sz w:val="20"/>
                <w:szCs w:val="20"/>
              </w:rPr>
              <w:t>: (</w:t>
            </w:r>
            <w:proofErr w:type="spellStart"/>
            <w:r w:rsidRPr="00E122C5">
              <w:rPr>
                <w:rFonts w:ascii="Arial" w:hAnsi="Arial" w:cs="Arial"/>
                <w:color w:val="BFBFBF"/>
                <w:sz w:val="20"/>
                <w:szCs w:val="20"/>
              </w:rPr>
              <w:t>Address</w:t>
            </w:r>
            <w:proofErr w:type="spellEnd"/>
            <w:r w:rsidRPr="00E122C5">
              <w:rPr>
                <w:rFonts w:ascii="Arial" w:hAnsi="Arial" w:cs="Arial"/>
                <w:color w:val="BFBFBF"/>
                <w:sz w:val="20"/>
                <w:szCs w:val="20"/>
              </w:rPr>
              <w:t>:)</w:t>
            </w:r>
          </w:p>
        </w:tc>
        <w:tc>
          <w:tcPr>
            <w:tcW w:w="6946" w:type="dxa"/>
            <w:tcBorders>
              <w:top w:val="dotted" w:sz="4" w:space="0" w:color="002060"/>
              <w:bottom w:val="dotted" w:sz="4" w:space="0" w:color="002060"/>
            </w:tcBorders>
            <w:shd w:val="clear" w:color="auto" w:fill="DBE5F1"/>
            <w:noWrap/>
            <w:vAlign w:val="bottom"/>
            <w:hideMark/>
          </w:tcPr>
          <w:p w:rsidR="00531131" w:rsidRPr="00E122C5" w:rsidRDefault="00531131" w:rsidP="005763B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122C5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</w:tr>
      <w:tr w:rsidR="00531131" w:rsidRPr="00E122C5" w:rsidTr="005763B1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531131" w:rsidRPr="00E122C5" w:rsidRDefault="00531131" w:rsidP="005763B1">
            <w:pPr>
              <w:ind w:left="-93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122C5">
              <w:rPr>
                <w:rFonts w:ascii="Arial" w:hAnsi="Arial" w:cs="Arial"/>
                <w:color w:val="002060"/>
                <w:sz w:val="20"/>
                <w:szCs w:val="20"/>
              </w:rPr>
              <w:t xml:space="preserve">Контактное лицо </w:t>
            </w:r>
            <w:r w:rsidRPr="00E122C5">
              <w:rPr>
                <w:rFonts w:ascii="Arial" w:hAnsi="Arial" w:cs="Arial"/>
                <w:color w:val="BFBFBF"/>
                <w:sz w:val="20"/>
                <w:szCs w:val="20"/>
              </w:rPr>
              <w:t>(</w:t>
            </w:r>
            <w:proofErr w:type="spellStart"/>
            <w:r w:rsidRPr="00E122C5">
              <w:rPr>
                <w:rFonts w:ascii="Arial" w:hAnsi="Arial" w:cs="Arial"/>
                <w:color w:val="BFBFBF"/>
                <w:sz w:val="20"/>
                <w:szCs w:val="20"/>
              </w:rPr>
              <w:t>Contact</w:t>
            </w:r>
            <w:proofErr w:type="spellEnd"/>
            <w:r w:rsidRPr="00E122C5">
              <w:rPr>
                <w:rFonts w:ascii="Arial" w:hAnsi="Arial" w:cs="Arial"/>
                <w:color w:val="BFBFBF"/>
                <w:sz w:val="20"/>
                <w:szCs w:val="20"/>
              </w:rPr>
              <w:t xml:space="preserve"> </w:t>
            </w:r>
            <w:proofErr w:type="spellStart"/>
            <w:r w:rsidRPr="00E122C5">
              <w:rPr>
                <w:rFonts w:ascii="Arial" w:hAnsi="Arial" w:cs="Arial"/>
                <w:color w:val="BFBFBF"/>
                <w:sz w:val="20"/>
                <w:szCs w:val="20"/>
              </w:rPr>
              <w:t>person</w:t>
            </w:r>
            <w:proofErr w:type="spellEnd"/>
            <w:r w:rsidRPr="00E122C5">
              <w:rPr>
                <w:rFonts w:ascii="Arial" w:hAnsi="Arial" w:cs="Arial"/>
                <w:color w:val="BFBFBF"/>
                <w:sz w:val="20"/>
                <w:szCs w:val="20"/>
              </w:rPr>
              <w:t>:)</w:t>
            </w:r>
          </w:p>
        </w:tc>
        <w:tc>
          <w:tcPr>
            <w:tcW w:w="6946" w:type="dxa"/>
            <w:tcBorders>
              <w:top w:val="dotted" w:sz="4" w:space="0" w:color="002060"/>
              <w:bottom w:val="dotted" w:sz="4" w:space="0" w:color="002060"/>
            </w:tcBorders>
            <w:shd w:val="clear" w:color="auto" w:fill="DBE5F1"/>
            <w:noWrap/>
            <w:vAlign w:val="bottom"/>
            <w:hideMark/>
          </w:tcPr>
          <w:p w:rsidR="00531131" w:rsidRPr="00E122C5" w:rsidRDefault="00531131" w:rsidP="005763B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122C5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</w:tr>
      <w:tr w:rsidR="00531131" w:rsidRPr="00E122C5" w:rsidTr="005763B1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531131" w:rsidRPr="00E122C5" w:rsidRDefault="00531131" w:rsidP="005763B1">
            <w:pPr>
              <w:ind w:left="-93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122C5">
              <w:rPr>
                <w:rFonts w:ascii="Arial" w:hAnsi="Arial" w:cs="Arial"/>
                <w:color w:val="002060"/>
                <w:sz w:val="20"/>
                <w:szCs w:val="20"/>
              </w:rPr>
              <w:t xml:space="preserve">Телефон </w:t>
            </w:r>
            <w:r w:rsidRPr="00E122C5">
              <w:rPr>
                <w:rFonts w:ascii="Arial" w:hAnsi="Arial" w:cs="Arial"/>
                <w:color w:val="BFBFBF"/>
                <w:sz w:val="20"/>
                <w:szCs w:val="20"/>
              </w:rPr>
              <w:t>(</w:t>
            </w:r>
            <w:proofErr w:type="spellStart"/>
            <w:r w:rsidRPr="00E122C5">
              <w:rPr>
                <w:rFonts w:ascii="Arial" w:hAnsi="Arial" w:cs="Arial"/>
                <w:color w:val="BFBFBF"/>
                <w:sz w:val="20"/>
                <w:szCs w:val="20"/>
              </w:rPr>
              <w:t>Telephone</w:t>
            </w:r>
            <w:proofErr w:type="spellEnd"/>
            <w:r w:rsidRPr="00E122C5">
              <w:rPr>
                <w:rFonts w:ascii="Arial" w:hAnsi="Arial" w:cs="Arial"/>
                <w:color w:val="BFBFBF"/>
                <w:sz w:val="20"/>
                <w:szCs w:val="20"/>
              </w:rPr>
              <w:t>:)</w:t>
            </w:r>
          </w:p>
        </w:tc>
        <w:tc>
          <w:tcPr>
            <w:tcW w:w="6946" w:type="dxa"/>
            <w:tcBorders>
              <w:top w:val="dotted" w:sz="4" w:space="0" w:color="002060"/>
              <w:bottom w:val="dotted" w:sz="4" w:space="0" w:color="002060"/>
            </w:tcBorders>
            <w:shd w:val="clear" w:color="auto" w:fill="DBE5F1"/>
            <w:noWrap/>
            <w:vAlign w:val="bottom"/>
            <w:hideMark/>
          </w:tcPr>
          <w:p w:rsidR="00531131" w:rsidRPr="00E122C5" w:rsidRDefault="00531131" w:rsidP="005763B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122C5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</w:tr>
      <w:tr w:rsidR="00531131" w:rsidRPr="00E122C5" w:rsidTr="005763B1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531131" w:rsidRPr="00E122C5" w:rsidRDefault="00531131" w:rsidP="005763B1">
            <w:pPr>
              <w:ind w:left="-93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122C5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E-Mail:</w:t>
            </w:r>
            <w:r w:rsidRPr="00E122C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E122C5">
              <w:rPr>
                <w:rFonts w:ascii="Arial" w:hAnsi="Arial" w:cs="Arial"/>
                <w:color w:val="BFBFBF"/>
                <w:sz w:val="20"/>
                <w:szCs w:val="20"/>
              </w:rPr>
              <w:t>(E-</w:t>
            </w:r>
            <w:proofErr w:type="spellStart"/>
            <w:proofErr w:type="gramStart"/>
            <w:r w:rsidRPr="00E122C5">
              <w:rPr>
                <w:rFonts w:ascii="Arial" w:hAnsi="Arial" w:cs="Arial"/>
                <w:color w:val="BFBFBF"/>
                <w:sz w:val="20"/>
                <w:szCs w:val="20"/>
              </w:rPr>
              <w:t>mail</w:t>
            </w:r>
            <w:proofErr w:type="spellEnd"/>
            <w:r w:rsidRPr="00E122C5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proofErr w:type="gramEnd"/>
            <w:r w:rsidRPr="00E122C5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dotted" w:sz="4" w:space="0" w:color="002060"/>
              <w:bottom w:val="nil"/>
            </w:tcBorders>
            <w:shd w:val="clear" w:color="auto" w:fill="DBE5F1"/>
            <w:noWrap/>
            <w:vAlign w:val="bottom"/>
            <w:hideMark/>
          </w:tcPr>
          <w:p w:rsidR="00531131" w:rsidRPr="00E122C5" w:rsidRDefault="00531131" w:rsidP="005763B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122C5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</w:tr>
    </w:tbl>
    <w:p w:rsidR="00531131" w:rsidRPr="00E122C5" w:rsidRDefault="00531131" w:rsidP="00531131">
      <w:pPr>
        <w:rPr>
          <w:rFonts w:ascii="Arial" w:hAnsi="Arial" w:cs="Arial"/>
          <w:color w:val="002060"/>
          <w:sz w:val="20"/>
          <w:szCs w:val="20"/>
        </w:rPr>
      </w:pPr>
    </w:p>
    <w:p w:rsidR="00531131" w:rsidRPr="00E122C5" w:rsidRDefault="00531131" w:rsidP="00531131">
      <w:pPr>
        <w:rPr>
          <w:rFonts w:ascii="Arial" w:hAnsi="Arial" w:cs="Arial"/>
          <w:color w:val="002060"/>
          <w:sz w:val="20"/>
          <w:szCs w:val="20"/>
        </w:rPr>
      </w:pPr>
      <w:r w:rsidRPr="00E122C5">
        <w:rPr>
          <w:rFonts w:ascii="Arial" w:hAnsi="Arial" w:cs="Arial"/>
          <w:color w:val="002060"/>
          <w:sz w:val="20"/>
          <w:szCs w:val="20"/>
        </w:rPr>
        <w:t xml:space="preserve">Пожалуйста, заполните окрашенные ячейки, приложите чертежи и фотографии (если имеются), максимально подробно опишите </w:t>
      </w:r>
      <w:r w:rsidR="00E65E43" w:rsidRPr="00E122C5">
        <w:rPr>
          <w:rFonts w:ascii="Arial" w:hAnsi="Arial" w:cs="Arial"/>
          <w:color w:val="002060"/>
          <w:sz w:val="20"/>
          <w:szCs w:val="20"/>
        </w:rPr>
        <w:t xml:space="preserve">условия эксплуатации и особенности в </w:t>
      </w:r>
      <w:r w:rsidRPr="00E122C5">
        <w:rPr>
          <w:rFonts w:ascii="Arial" w:hAnsi="Arial" w:cs="Arial"/>
          <w:color w:val="002060"/>
          <w:sz w:val="20"/>
          <w:szCs w:val="20"/>
        </w:rPr>
        <w:t xml:space="preserve">графе </w:t>
      </w:r>
      <w:r w:rsidR="00E65E43" w:rsidRPr="00E122C5">
        <w:rPr>
          <w:rFonts w:ascii="Arial" w:hAnsi="Arial" w:cs="Arial"/>
          <w:color w:val="002060"/>
          <w:sz w:val="20"/>
          <w:szCs w:val="20"/>
        </w:rPr>
        <w:t>17. О</w:t>
      </w:r>
      <w:r w:rsidRPr="00E122C5">
        <w:rPr>
          <w:rFonts w:ascii="Arial" w:hAnsi="Arial" w:cs="Arial"/>
          <w:color w:val="002060"/>
          <w:sz w:val="20"/>
          <w:szCs w:val="20"/>
        </w:rPr>
        <w:t xml:space="preserve">тправьте анкету нашему техническому консультанту: тел/факс: (863) 2800-445, 2800-436 или 8-800-500-8-777 (звонок бесплатный по всей территории РФ) или на электронную почту: </w:t>
      </w:r>
      <w:r w:rsidRPr="00E122C5">
        <w:rPr>
          <w:rFonts w:ascii="Arial" w:hAnsi="Arial" w:cs="Arial"/>
          <w:color w:val="002060"/>
          <w:sz w:val="20"/>
          <w:szCs w:val="20"/>
          <w:lang w:val="en-US"/>
        </w:rPr>
        <w:t>sale</w:t>
      </w:r>
      <w:r w:rsidRPr="00E122C5">
        <w:rPr>
          <w:rFonts w:ascii="Arial" w:hAnsi="Arial" w:cs="Arial"/>
          <w:color w:val="002060"/>
          <w:sz w:val="20"/>
          <w:szCs w:val="20"/>
        </w:rPr>
        <w:t>@</w:t>
      </w:r>
      <w:proofErr w:type="spellStart"/>
      <w:r w:rsidRPr="00E122C5">
        <w:rPr>
          <w:rFonts w:ascii="Arial" w:hAnsi="Arial" w:cs="Arial"/>
          <w:color w:val="002060"/>
          <w:sz w:val="20"/>
          <w:szCs w:val="20"/>
          <w:lang w:val="en-US"/>
        </w:rPr>
        <w:t>elmica</w:t>
      </w:r>
      <w:proofErr w:type="spellEnd"/>
      <w:r w:rsidRPr="00E122C5">
        <w:rPr>
          <w:rFonts w:ascii="Arial" w:hAnsi="Arial" w:cs="Arial"/>
          <w:color w:val="002060"/>
          <w:sz w:val="20"/>
          <w:szCs w:val="20"/>
        </w:rPr>
        <w:t>.</w:t>
      </w:r>
      <w:proofErr w:type="spellStart"/>
      <w:r w:rsidRPr="00E122C5">
        <w:rPr>
          <w:rFonts w:ascii="Arial" w:hAnsi="Arial" w:cs="Arial"/>
          <w:color w:val="002060"/>
          <w:sz w:val="20"/>
          <w:szCs w:val="20"/>
          <w:lang w:val="en-US"/>
        </w:rPr>
        <w:t>ru</w:t>
      </w:r>
      <w:proofErr w:type="spellEnd"/>
    </w:p>
    <w:p w:rsidR="00531131" w:rsidRPr="00E122C5" w:rsidRDefault="00531131" w:rsidP="00531131">
      <w:pPr>
        <w:rPr>
          <w:rFonts w:ascii="Arial" w:hAnsi="Arial" w:cs="Arial"/>
          <w:sz w:val="20"/>
          <w:szCs w:val="20"/>
        </w:rPr>
      </w:pPr>
    </w:p>
    <w:tbl>
      <w:tblPr>
        <w:tblW w:w="9705" w:type="dxa"/>
        <w:tblLook w:val="04A0" w:firstRow="1" w:lastRow="0" w:firstColumn="1" w:lastColumn="0" w:noHBand="0" w:noVBand="1"/>
      </w:tblPr>
      <w:tblGrid>
        <w:gridCol w:w="439"/>
        <w:gridCol w:w="2964"/>
        <w:gridCol w:w="3222"/>
        <w:gridCol w:w="1440"/>
        <w:gridCol w:w="1640"/>
      </w:tblGrid>
      <w:tr w:rsidR="00E65E43" w:rsidTr="00E122C5">
        <w:trPr>
          <w:trHeight w:val="264"/>
        </w:trPr>
        <w:tc>
          <w:tcPr>
            <w:tcW w:w="4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5E43" w:rsidRDefault="00E65E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Скорость кручения </w:t>
            </w:r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Running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speed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м/сек </w:t>
            </w:r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(m/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sec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.)</w:t>
            </w:r>
          </w:p>
        </w:tc>
      </w:tr>
      <w:tr w:rsidR="00E65E43" w:rsidTr="00E122C5">
        <w:trPr>
          <w:trHeight w:val="264"/>
        </w:trPr>
        <w:tc>
          <w:tcPr>
            <w:tcW w:w="4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или количество оборотов </w:t>
            </w:r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or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revolutions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max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.))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об/мин </w:t>
            </w:r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(1/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min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.)</w:t>
            </w:r>
          </w:p>
        </w:tc>
      </w:tr>
      <w:tr w:rsidR="00E65E43" w:rsidTr="00E122C5">
        <w:trPr>
          <w:trHeight w:val="312"/>
        </w:trPr>
        <w:tc>
          <w:tcPr>
            <w:tcW w:w="4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5E43" w:rsidRDefault="00E65E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Удельная нагрузка на подшипник </w:t>
            </w:r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Specific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bearing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load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Н/мм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(N/mm²)</w:t>
            </w:r>
          </w:p>
        </w:tc>
      </w:tr>
      <w:tr w:rsidR="00E65E43" w:rsidTr="00E122C5">
        <w:trPr>
          <w:trHeight w:val="264"/>
        </w:trPr>
        <w:tc>
          <w:tcPr>
            <w:tcW w:w="4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или нагрузка на подшипник </w:t>
            </w:r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or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bearing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load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 </w:t>
            </w:r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(N)</w:t>
            </w:r>
          </w:p>
        </w:tc>
      </w:tr>
      <w:tr w:rsidR="00E65E43" w:rsidTr="00E122C5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P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Диаметр</w:t>
            </w:r>
            <w:r w:rsidRPr="00E65E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вала</w:t>
            </w:r>
            <w:r w:rsidRPr="00E65E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US"/>
              </w:rPr>
              <w:t>(Diameter of the shaft)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E65E43" w:rsidRP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5E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мм </w:t>
            </w:r>
            <w:r w:rsidRPr="00E122C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E122C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mm</w:t>
            </w:r>
            <w:proofErr w:type="spellEnd"/>
            <w:r w:rsidRPr="00E122C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E65E43" w:rsidTr="00E122C5">
        <w:trPr>
          <w:trHeight w:val="528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Максимальная ширина подшипника </w:t>
            </w:r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Maximum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width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of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bearing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мм </w:t>
            </w:r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mm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E65E43" w:rsidTr="00E122C5">
        <w:trPr>
          <w:trHeight w:val="528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Диаметр корпуса (наружного кольца) </w:t>
            </w:r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Diameter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of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the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housing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мм </w:t>
            </w:r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mm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E65E43" w:rsidTr="00E122C5">
        <w:trPr>
          <w:trHeight w:val="528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Допуски по размеру корпуса (наружного кольца) </w:t>
            </w:r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Tolerance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of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the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housing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5E43" w:rsidRPr="00E65E43" w:rsidTr="00E122C5">
        <w:trPr>
          <w:trHeight w:val="276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P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Допуски</w:t>
            </w:r>
            <w:r w:rsidRPr="00E65E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E65E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собранном</w:t>
            </w:r>
            <w:r w:rsidRPr="00E65E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виде</w:t>
            </w:r>
            <w:r w:rsidRPr="00E65E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US"/>
              </w:rPr>
              <w:t>(Allowable tolerance in built-in condition)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E65E43" w:rsidRP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5E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P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5E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65E43" w:rsidTr="00E122C5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Допуски по размеру вала </w:t>
            </w:r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Tolerance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of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the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shaft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5E43" w:rsidTr="00E122C5">
        <w:trPr>
          <w:trHeight w:val="264"/>
        </w:trPr>
        <w:tc>
          <w:tcPr>
            <w:tcW w:w="4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5E43" w:rsidRDefault="00E65E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5E43" w:rsidRP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Состояние</w:t>
            </w:r>
            <w:r w:rsidRPr="00E65E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вала</w:t>
            </w:r>
            <w:r w:rsidRPr="00E65E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US"/>
              </w:rPr>
              <w:t>(Condition of the shaft)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закаленный </w:t>
            </w:r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hardened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(да/нет)</w:t>
            </w:r>
          </w:p>
        </w:tc>
      </w:tr>
      <w:tr w:rsidR="00E65E43" w:rsidTr="00E122C5">
        <w:trPr>
          <w:trHeight w:val="264"/>
        </w:trPr>
        <w:tc>
          <w:tcPr>
            <w:tcW w:w="4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шероховатость поверхности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surface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roughness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Ra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5E43" w:rsidTr="00E122C5">
        <w:trPr>
          <w:trHeight w:val="264"/>
        </w:trPr>
        <w:tc>
          <w:tcPr>
            <w:tcW w:w="4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5E43" w:rsidRDefault="00E65E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Требуемые или возможные условия скольжения </w:t>
            </w:r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Required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or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possible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sliding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condition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сухие условия </w:t>
            </w:r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dry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operation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(да/нет)</w:t>
            </w:r>
          </w:p>
        </w:tc>
      </w:tr>
      <w:tr w:rsidR="00E65E43" w:rsidTr="00E122C5">
        <w:trPr>
          <w:trHeight w:val="528"/>
        </w:trPr>
        <w:tc>
          <w:tcPr>
            <w:tcW w:w="4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P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разовая</w:t>
            </w:r>
            <w:r w:rsidRPr="00E65E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смазка</w:t>
            </w:r>
            <w:r w:rsidRPr="00E65E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во</w:t>
            </w:r>
            <w:r w:rsidRPr="00E65E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время</w:t>
            </w:r>
            <w:r w:rsidRPr="00E65E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сборки</w:t>
            </w:r>
            <w:r w:rsidRPr="00E65E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US"/>
              </w:rPr>
              <w:t>(single lubrication during assembly)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E65E43" w:rsidRP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5E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(да/нет)</w:t>
            </w:r>
          </w:p>
        </w:tc>
      </w:tr>
      <w:tr w:rsidR="00E65E43" w:rsidTr="00E122C5">
        <w:trPr>
          <w:trHeight w:val="264"/>
        </w:trPr>
        <w:tc>
          <w:tcPr>
            <w:tcW w:w="4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смазка </w:t>
            </w:r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lubricated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(да/нет)</w:t>
            </w:r>
          </w:p>
        </w:tc>
      </w:tr>
      <w:tr w:rsidR="00E65E43" w:rsidTr="00E122C5">
        <w:trPr>
          <w:trHeight w:val="264"/>
        </w:trPr>
        <w:tc>
          <w:tcPr>
            <w:tcW w:w="4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5E43" w:rsidRDefault="00E65E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Среда эксплуатации </w:t>
            </w:r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Surroundings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</w:t>
            </w:r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moisture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(да/нет)</w:t>
            </w:r>
          </w:p>
        </w:tc>
      </w:tr>
      <w:tr w:rsidR="00E65E43" w:rsidTr="00E122C5">
        <w:trPr>
          <w:trHeight w:val="528"/>
        </w:trPr>
        <w:tc>
          <w:tcPr>
            <w:tcW w:w="4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температура окружающей среды мин./макс. </w:t>
            </w:r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ambient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temperature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min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./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max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.))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spellEnd"/>
          </w:p>
        </w:tc>
      </w:tr>
      <w:tr w:rsidR="00E122C5" w:rsidTr="00706B3C">
        <w:trPr>
          <w:trHeight w:val="264"/>
        </w:trPr>
        <w:tc>
          <w:tcPr>
            <w:tcW w:w="4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22C5" w:rsidRDefault="00E12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22C5" w:rsidRDefault="00E12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22C5" w:rsidRDefault="00E12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жидкость (тип, температура) </w:t>
            </w:r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fluid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type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temperature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))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E122C5" w:rsidRDefault="00E12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122C5" w:rsidRDefault="00E12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5E43" w:rsidTr="00E122C5">
        <w:trPr>
          <w:trHeight w:val="264"/>
        </w:trPr>
        <w:tc>
          <w:tcPr>
            <w:tcW w:w="4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5E43" w:rsidRDefault="00E65E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5E43" w:rsidRP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</w:t>
            </w:r>
            <w:r w:rsidRPr="00E65E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подшипника</w:t>
            </w:r>
            <w:r w:rsidRPr="00E65E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US"/>
              </w:rPr>
              <w:t>(Type of bearing)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упорный подшипник </w:t>
            </w:r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thrust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bearing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(да/нет)</w:t>
            </w:r>
          </w:p>
        </w:tc>
      </w:tr>
      <w:tr w:rsidR="00E65E43" w:rsidTr="00E122C5">
        <w:trPr>
          <w:trHeight w:val="264"/>
        </w:trPr>
        <w:tc>
          <w:tcPr>
            <w:tcW w:w="4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радиальный подшипник </w:t>
            </w:r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radial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bearing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(да/нет)</w:t>
            </w:r>
          </w:p>
        </w:tc>
      </w:tr>
      <w:tr w:rsidR="00E65E43" w:rsidTr="00E122C5">
        <w:trPr>
          <w:trHeight w:val="264"/>
        </w:trPr>
        <w:tc>
          <w:tcPr>
            <w:tcW w:w="4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5E43" w:rsidRDefault="00E65E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Рабочее напряжение </w:t>
            </w:r>
            <w:r w:rsidRPr="00E122C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E122C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Operating</w:t>
            </w:r>
            <w:proofErr w:type="spellEnd"/>
            <w:r w:rsidRPr="00E122C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122C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stress</w:t>
            </w:r>
            <w:proofErr w:type="spellEnd"/>
            <w:r w:rsidRPr="00E122C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непрерывное использование </w:t>
            </w:r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continuous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use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(да/нет)</w:t>
            </w:r>
          </w:p>
        </w:tc>
      </w:tr>
      <w:tr w:rsidR="00E65E43" w:rsidTr="00E122C5">
        <w:trPr>
          <w:trHeight w:val="264"/>
        </w:trPr>
        <w:tc>
          <w:tcPr>
            <w:tcW w:w="4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периодическое использование </w:t>
            </w:r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intermittent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use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(да/нет)</w:t>
            </w:r>
          </w:p>
        </w:tc>
      </w:tr>
      <w:tr w:rsidR="00E65E43" w:rsidTr="00E122C5">
        <w:trPr>
          <w:trHeight w:val="264"/>
        </w:trPr>
        <w:tc>
          <w:tcPr>
            <w:tcW w:w="4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рабочий фактор </w:t>
            </w:r>
            <w:r w:rsidRPr="00E122C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E122C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operating</w:t>
            </w:r>
            <w:proofErr w:type="spellEnd"/>
            <w:r w:rsidRPr="00E122C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122C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factor</w:t>
            </w:r>
            <w:proofErr w:type="spellEnd"/>
            <w:r w:rsidRPr="00E122C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65E43" w:rsidTr="00E122C5">
        <w:trPr>
          <w:trHeight w:val="264"/>
        </w:trPr>
        <w:tc>
          <w:tcPr>
            <w:tcW w:w="4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5E43" w:rsidRDefault="00E65E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Движение </w:t>
            </w:r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Movement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качение </w:t>
            </w:r>
            <w:r w:rsidRPr="00E122C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E122C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oscillating</w:t>
            </w:r>
            <w:proofErr w:type="spellEnd"/>
            <w:r w:rsidRPr="00E122C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(да/нет)</w:t>
            </w:r>
          </w:p>
        </w:tc>
      </w:tr>
      <w:tr w:rsidR="00E65E43" w:rsidTr="00E122C5">
        <w:trPr>
          <w:trHeight w:val="264"/>
        </w:trPr>
        <w:tc>
          <w:tcPr>
            <w:tcW w:w="4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скольжение (кручение) </w:t>
            </w:r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rotating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(да/нет)</w:t>
            </w:r>
          </w:p>
        </w:tc>
      </w:tr>
      <w:tr w:rsidR="00E65E43" w:rsidTr="00E122C5">
        <w:trPr>
          <w:trHeight w:val="312"/>
        </w:trPr>
        <w:tc>
          <w:tcPr>
            <w:tcW w:w="4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угол </w:t>
            </w:r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angle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43" w:rsidRDefault="00E65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о</w:t>
            </w:r>
          </w:p>
        </w:tc>
      </w:tr>
      <w:tr w:rsidR="00E122C5" w:rsidTr="00205F10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22C5" w:rsidRDefault="00E122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22C5" w:rsidRDefault="00E12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Необходимый срок службы </w:t>
            </w:r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Required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service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life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E122C5" w:rsidRPr="00E122C5" w:rsidRDefault="00E122C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122C5" w:rsidRDefault="00E12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122C5" w:rsidTr="001C1360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22C5" w:rsidRDefault="00E122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22C5" w:rsidRDefault="00E12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Особые условия </w:t>
            </w:r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Special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conditions</w:t>
            </w:r>
            <w:proofErr w:type="spellEnd"/>
            <w:r w:rsidRPr="00E122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E122C5" w:rsidRDefault="00E12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122C5" w:rsidRDefault="00E12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122C5" w:rsidTr="0062273E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22C5" w:rsidRDefault="00E122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22C5" w:rsidRDefault="00E12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Дополнительные требования, описание условий эксплуатации (если не учтено выше)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E122C5" w:rsidRDefault="00E12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122C5" w:rsidRDefault="00E12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31131" w:rsidRPr="00E65E43" w:rsidRDefault="00531131" w:rsidP="00531131">
      <w:pPr>
        <w:rPr>
          <w:rFonts w:ascii="Arial" w:hAnsi="Arial" w:cs="Arial"/>
        </w:rPr>
      </w:pPr>
    </w:p>
    <w:p w:rsidR="00531131" w:rsidRPr="00E122C5" w:rsidRDefault="00531131" w:rsidP="00531131">
      <w:pPr>
        <w:rPr>
          <w:rFonts w:ascii="Arial" w:hAnsi="Arial" w:cs="Arial"/>
          <w:sz w:val="20"/>
          <w:szCs w:val="20"/>
        </w:rPr>
      </w:pPr>
    </w:p>
    <w:p w:rsidR="00531131" w:rsidRPr="00E122C5" w:rsidRDefault="00531131" w:rsidP="00531131">
      <w:pPr>
        <w:rPr>
          <w:rFonts w:ascii="Arial" w:hAnsi="Arial" w:cs="Arial"/>
          <w:sz w:val="20"/>
          <w:szCs w:val="20"/>
        </w:rPr>
      </w:pPr>
    </w:p>
    <w:p w:rsidR="00531131" w:rsidRPr="00E122C5" w:rsidRDefault="00531131" w:rsidP="00531131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E122C5">
        <w:rPr>
          <w:rFonts w:ascii="Arial" w:hAnsi="Arial" w:cs="Arial"/>
          <w:i/>
          <w:color w:val="808080" w:themeColor="background1" w:themeShade="80"/>
          <w:sz w:val="20"/>
          <w:szCs w:val="20"/>
        </w:rPr>
        <w:t>Наша информация и заявления не являются обещанием или</w:t>
      </w:r>
      <w:r w:rsidR="00645D54" w:rsidRPr="00E122C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какой-либо</w:t>
      </w:r>
      <w:r w:rsidR="00494C58" w:rsidRPr="00E122C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гарантией</w:t>
      </w:r>
      <w:r w:rsidRPr="00E122C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. </w:t>
      </w:r>
      <w:r w:rsidR="00645D54" w:rsidRPr="00E122C5">
        <w:rPr>
          <w:rFonts w:ascii="Arial" w:hAnsi="Arial" w:cs="Arial"/>
          <w:i/>
          <w:color w:val="808080" w:themeColor="background1" w:themeShade="80"/>
          <w:sz w:val="20"/>
          <w:szCs w:val="20"/>
        </w:rPr>
        <w:t>Информация соответствуе</w:t>
      </w:r>
      <w:r w:rsidRPr="00E122C5">
        <w:rPr>
          <w:rFonts w:ascii="Arial" w:hAnsi="Arial" w:cs="Arial"/>
          <w:i/>
          <w:color w:val="808080" w:themeColor="background1" w:themeShade="80"/>
          <w:sz w:val="20"/>
          <w:szCs w:val="20"/>
        </w:rPr>
        <w:t>т современному состоя</w:t>
      </w:r>
      <w:r w:rsidR="00494C58" w:rsidRPr="00E122C5">
        <w:rPr>
          <w:rFonts w:ascii="Arial" w:hAnsi="Arial" w:cs="Arial"/>
          <w:i/>
          <w:color w:val="808080" w:themeColor="background1" w:themeShade="80"/>
          <w:sz w:val="20"/>
          <w:szCs w:val="20"/>
        </w:rPr>
        <w:t>нию наших знаний и предназначена</w:t>
      </w:r>
      <w:r w:rsidRPr="00E122C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для предоставления информации о нашей продукции и возможностях ее использования.</w:t>
      </w:r>
    </w:p>
    <w:p w:rsidR="00531131" w:rsidRPr="00E122C5" w:rsidRDefault="00531131" w:rsidP="00531131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E122C5">
        <w:rPr>
          <w:rFonts w:ascii="Arial" w:hAnsi="Arial" w:cs="Arial"/>
          <w:i/>
          <w:color w:val="808080" w:themeColor="background1" w:themeShade="80"/>
          <w:sz w:val="20"/>
          <w:szCs w:val="20"/>
        </w:rPr>
        <w:t>Решение о пригодности того или иного материала</w:t>
      </w:r>
      <w:r w:rsidR="00E65E43" w:rsidRPr="00E122C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, процедуры, </w:t>
      </w:r>
      <w:r w:rsidRPr="00E122C5">
        <w:rPr>
          <w:rFonts w:ascii="Arial" w:hAnsi="Arial" w:cs="Arial"/>
          <w:i/>
          <w:color w:val="808080" w:themeColor="background1" w:themeShade="80"/>
          <w:sz w:val="20"/>
          <w:szCs w:val="20"/>
        </w:rPr>
        <w:t>конкретного компонента и</w:t>
      </w:r>
      <w:r w:rsidR="00E65E43" w:rsidRPr="00E122C5">
        <w:rPr>
          <w:rFonts w:ascii="Arial" w:hAnsi="Arial" w:cs="Arial"/>
          <w:i/>
          <w:color w:val="808080" w:themeColor="background1" w:themeShade="80"/>
          <w:sz w:val="20"/>
          <w:szCs w:val="20"/>
        </w:rPr>
        <w:t>ли</w:t>
      </w:r>
      <w:r w:rsidRPr="00E122C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конструкции инструмента для конкретной цели остается исключительно </w:t>
      </w:r>
      <w:r w:rsidR="00E65E43" w:rsidRPr="00E122C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за </w:t>
      </w:r>
      <w:r w:rsidRPr="00E122C5">
        <w:rPr>
          <w:rFonts w:ascii="Arial" w:hAnsi="Arial" w:cs="Arial"/>
          <w:i/>
          <w:color w:val="808080" w:themeColor="background1" w:themeShade="80"/>
          <w:sz w:val="20"/>
          <w:szCs w:val="20"/>
        </w:rPr>
        <w:t>клиентом. Наш</w:t>
      </w:r>
      <w:r w:rsidR="00E65E43" w:rsidRPr="00E122C5">
        <w:rPr>
          <w:rFonts w:ascii="Arial" w:hAnsi="Arial" w:cs="Arial"/>
          <w:i/>
          <w:color w:val="808080" w:themeColor="background1" w:themeShade="80"/>
          <w:sz w:val="20"/>
          <w:szCs w:val="20"/>
        </w:rPr>
        <w:t>и</w:t>
      </w:r>
      <w:r w:rsidRPr="00E122C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расчет</w:t>
      </w:r>
      <w:r w:rsidR="00E65E43" w:rsidRPr="00E122C5">
        <w:rPr>
          <w:rFonts w:ascii="Arial" w:hAnsi="Arial" w:cs="Arial"/>
          <w:i/>
          <w:color w:val="808080" w:themeColor="background1" w:themeShade="80"/>
          <w:sz w:val="20"/>
          <w:szCs w:val="20"/>
        </w:rPr>
        <w:t>ы</w:t>
      </w:r>
      <w:r w:rsidRPr="00E122C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не является обязательным руководством для пр</w:t>
      </w:r>
      <w:r w:rsidR="00E65E43" w:rsidRPr="00E122C5">
        <w:rPr>
          <w:rFonts w:ascii="Arial" w:hAnsi="Arial" w:cs="Arial"/>
          <w:i/>
          <w:color w:val="808080" w:themeColor="background1" w:themeShade="80"/>
          <w:sz w:val="20"/>
          <w:szCs w:val="20"/>
        </w:rPr>
        <w:t>оектирования компонентов</w:t>
      </w:r>
      <w:r w:rsidRPr="00E122C5">
        <w:rPr>
          <w:rFonts w:ascii="Arial" w:hAnsi="Arial" w:cs="Arial"/>
          <w:i/>
          <w:color w:val="808080" w:themeColor="background1" w:themeShade="80"/>
          <w:sz w:val="20"/>
          <w:szCs w:val="20"/>
        </w:rPr>
        <w:t>. Никакие юридические названия, независимо от правовой основы, не могут быть истолкованы из этого спецификации.</w:t>
      </w:r>
    </w:p>
    <w:p w:rsidR="00494C58" w:rsidRPr="00E122C5" w:rsidRDefault="00494C58">
      <w:pPr>
        <w:rPr>
          <w:rFonts w:ascii="Arial" w:hAnsi="Arial" w:cs="Arial"/>
          <w:sz w:val="20"/>
          <w:szCs w:val="20"/>
        </w:rPr>
      </w:pPr>
    </w:p>
    <w:sectPr w:rsidR="00494C58" w:rsidRPr="00E122C5" w:rsidSect="00E65E4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31"/>
    <w:rsid w:val="00494C58"/>
    <w:rsid w:val="004C70CB"/>
    <w:rsid w:val="00531131"/>
    <w:rsid w:val="00645D54"/>
    <w:rsid w:val="00E122C5"/>
    <w:rsid w:val="00E6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41FB9-E7D0-4209-B7CC-7A44BEFE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2017-11-22T18:16:00Z</dcterms:created>
  <dcterms:modified xsi:type="dcterms:W3CDTF">2017-11-22T19:17:00Z</dcterms:modified>
</cp:coreProperties>
</file>